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77EA" w14:textId="02B66870" w:rsidR="000F41CF" w:rsidRDefault="000F41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8"/>
        <w:gridCol w:w="7014"/>
      </w:tblGrid>
      <w:tr w:rsidR="000F41CF" w14:paraId="7CEF3AED" w14:textId="77777777" w:rsidTr="004247F0">
        <w:tc>
          <w:tcPr>
            <w:tcW w:w="2830" w:type="dxa"/>
          </w:tcPr>
          <w:p w14:paraId="1D19BA88" w14:textId="52193697" w:rsidR="000F41CF" w:rsidRPr="000F41CF" w:rsidRDefault="000F41CF">
            <w:pPr>
              <w:rPr>
                <w:b/>
                <w:bCs/>
              </w:rPr>
            </w:pPr>
            <w:r w:rsidRPr="000F41CF">
              <w:rPr>
                <w:b/>
                <w:bCs/>
              </w:rPr>
              <w:t>Kryterium</w:t>
            </w:r>
          </w:p>
        </w:tc>
        <w:tc>
          <w:tcPr>
            <w:tcW w:w="11164" w:type="dxa"/>
          </w:tcPr>
          <w:p w14:paraId="7F15A887" w14:textId="10157E0E" w:rsidR="000F41CF" w:rsidRPr="004247F0" w:rsidRDefault="004247F0">
            <w:pPr>
              <w:rPr>
                <w:b/>
                <w:bCs/>
              </w:rPr>
            </w:pPr>
            <w:r w:rsidRPr="004247F0">
              <w:rPr>
                <w:b/>
                <w:bCs/>
              </w:rPr>
              <w:t>Definicja kryterium</w:t>
            </w:r>
          </w:p>
        </w:tc>
      </w:tr>
      <w:tr w:rsidR="000F41CF" w14:paraId="263BDD33" w14:textId="77777777" w:rsidTr="004247F0">
        <w:trPr>
          <w:trHeight w:val="1269"/>
        </w:trPr>
        <w:tc>
          <w:tcPr>
            <w:tcW w:w="2830" w:type="dxa"/>
          </w:tcPr>
          <w:p w14:paraId="00B487EB" w14:textId="6482FFCD" w:rsidR="000F41CF" w:rsidRDefault="000F41CF">
            <w:r>
              <w:t>Z</w:t>
            </w:r>
            <w:r w:rsidRPr="000F41CF">
              <w:t>rozumienie podstawowych wyzwań stojących przed SUMP</w:t>
            </w:r>
          </w:p>
        </w:tc>
        <w:tc>
          <w:tcPr>
            <w:tcW w:w="11164" w:type="dxa"/>
          </w:tcPr>
          <w:p w14:paraId="723B7BA2" w14:textId="77777777" w:rsidR="004247F0" w:rsidRDefault="004247F0" w:rsidP="004247F0">
            <w:r>
              <w:t>Komisyjnej ocenie podlega: trafność przedstawienia kontekstu strategicznego (lokalnego, krajowego i unijnego) z uwzględnieniem Głównych Produktów, Produktów Analitycznych, Rozważanych Działań, Pytań Operacyjnych, specyfiki Obszaru SUMP i dobrych praktyk w zakresie przygotowywania SUMP (w tym odniesień do literatury krajowej i zagranicznej).</w:t>
            </w:r>
          </w:p>
          <w:p w14:paraId="6F02F4B4" w14:textId="77777777" w:rsidR="004247F0" w:rsidRDefault="004247F0" w:rsidP="004247F0">
            <w:r>
              <w:t>Sposób przyznawania punktów:</w:t>
            </w:r>
          </w:p>
          <w:p w14:paraId="5F728B29" w14:textId="77777777" w:rsidR="004247F0" w:rsidRDefault="004247F0" w:rsidP="004247F0">
            <w:r>
              <w:t>10 pkt. - sposób zrozumienia i przedstawienia kontekstu strategicznego jest adekwatny i trafny w kontekście przedstawionych kryteriów, uprawdopodabniając wpisanie projektowanego SUMP w zamierzenia strategiczne JST na Obszarze SUMP oraz dobre praktyki w zakresie przygotowania SUMP.</w:t>
            </w:r>
          </w:p>
          <w:p w14:paraId="485181C8" w14:textId="77777777" w:rsidR="004247F0" w:rsidRDefault="004247F0" w:rsidP="004247F0">
            <w:r>
              <w:t>5 pkt. - sposób zrozumienia i przedstawienia kontekstu strategicznego posiada niewielkie mankamenty w kontekście przedstawionych kryteriów, pozostawiając wątpliwości dotyczące wpisania projektowanego SUMP w zamierzenia strategiczne JST na Obszarze SUMP oraz dobre praktyki w zakresie przygotowania SUMP.</w:t>
            </w:r>
          </w:p>
          <w:p w14:paraId="28CEF28D" w14:textId="79EC9FFB" w:rsidR="000F41CF" w:rsidRDefault="004247F0" w:rsidP="004247F0">
            <w:r>
              <w:t>0 pkt. - sposób zrozumienia i przedstawienia kontekstu strategicznego jest błędny w kontekście przedstawionych kryteriów, przez co nie uprawdopodabnia wpisania projektowanego SUMP w zamierzenia strategiczne JST na Obszarze SUMP oraz dobre praktyki w zakresie przygotowania SUMP.</w:t>
            </w:r>
          </w:p>
        </w:tc>
      </w:tr>
      <w:tr w:rsidR="000F41CF" w14:paraId="3168CDCD" w14:textId="77777777" w:rsidTr="004247F0">
        <w:trPr>
          <w:trHeight w:val="1400"/>
        </w:trPr>
        <w:tc>
          <w:tcPr>
            <w:tcW w:w="2830" w:type="dxa"/>
          </w:tcPr>
          <w:p w14:paraId="61A1A190" w14:textId="59C7C62D" w:rsidR="000F41CF" w:rsidRDefault="000F41CF">
            <w:r>
              <w:t>O</w:t>
            </w:r>
            <w:r w:rsidRPr="000F41CF">
              <w:t>rganizacja i metodyka procesu wypracowania SUMP</w:t>
            </w:r>
          </w:p>
        </w:tc>
        <w:tc>
          <w:tcPr>
            <w:tcW w:w="11164" w:type="dxa"/>
          </w:tcPr>
          <w:p w14:paraId="1BBA4826" w14:textId="77777777" w:rsidR="004247F0" w:rsidRDefault="004247F0" w:rsidP="004247F0">
            <w:r>
              <w:t>Komisyjnej ocenie podlega: dopasowanie oraz adekwatność zaprezentowanych przez wykonawcę procesu i metodyki wypracowania SUMP do przedstawionych przez zamawiającego Obszarów Strategicznych, Głównych Produktów, Produktów Analitycznych i Pytań Operacyjnych, w tym:</w:t>
            </w:r>
          </w:p>
          <w:p w14:paraId="546E942C" w14:textId="77777777" w:rsidR="004247F0" w:rsidRDefault="004247F0" w:rsidP="004247F0">
            <w:r>
              <w:t>•</w:t>
            </w:r>
            <w:r>
              <w:tab/>
              <w:t>zachowanie spójnego procesu badawczego doprowadzającego do osiągnięcia efektów i pełnego oraz wiarygodnego udzielenia odpowiedzi na Pytania Operacyjne SUMP, a także zintegrowanego wypracowania SUMP i OOŚ, dzięki wyborowi odpowiedniej metodyki i źródeł danych (w tym efektywnemu rozszerzeniu przedstawionych minimów metodycznych) oraz zaplanowaniu ich w czasie (realny harmonogram),</w:t>
            </w:r>
          </w:p>
          <w:p w14:paraId="313748EE" w14:textId="77777777" w:rsidR="004247F0" w:rsidRDefault="004247F0" w:rsidP="004247F0">
            <w:r>
              <w:t>•</w:t>
            </w:r>
            <w:r>
              <w:tab/>
              <w:t>zapewnienie w metodyce uwzględnienia wszystkich grup interesariuszy, w tym grup nie zgłaszających się normalnie do konsultacji społecznych, za pomocą odpowiedniego zestawu metod, wybór odpowiednich prób i kryteriów rekrutacji,</w:t>
            </w:r>
          </w:p>
          <w:p w14:paraId="30F5B059" w14:textId="77777777" w:rsidR="004247F0" w:rsidRDefault="004247F0" w:rsidP="004247F0">
            <w:r>
              <w:t>•</w:t>
            </w:r>
            <w:r>
              <w:tab/>
              <w:t>adekwatna wielkość prób badawczych, adekwatne przyporządkowanie metod do etapów przygotowania Raportu Diagnostyczno-Strategicznego oraz przygotowania Projektu SUMP;</w:t>
            </w:r>
          </w:p>
          <w:p w14:paraId="5C7B10A9" w14:textId="77777777" w:rsidR="004247F0" w:rsidRDefault="004247F0" w:rsidP="004247F0">
            <w:r>
              <w:t>•</w:t>
            </w:r>
            <w:r>
              <w:tab/>
              <w:t>zakres prowadzonej analizy i optymalizacji efektywności oraz skuteczności poszczególnych postulowanych działań, w tym prognozowania i optymalizacji liczby użytkowników;</w:t>
            </w:r>
          </w:p>
          <w:p w14:paraId="783B046C" w14:textId="77777777" w:rsidR="004247F0" w:rsidRDefault="004247F0" w:rsidP="004247F0">
            <w:r>
              <w:t>•</w:t>
            </w:r>
            <w:r>
              <w:tab/>
              <w:t>zakres prowadzonej analizy wpływu transportu na środowisko oraz wypracowywania działań jego minimalizacji;</w:t>
            </w:r>
          </w:p>
          <w:p w14:paraId="37AA5436" w14:textId="77777777" w:rsidR="000F41CF" w:rsidRDefault="004247F0" w:rsidP="004247F0">
            <w:r>
              <w:t>•</w:t>
            </w:r>
            <w:r>
              <w:tab/>
              <w:t>spójność końcowego efektu z wytycznymi ELTIS, zamieszczonymi na stronie https://www.eltis.org/sites/default/files/sump-guidelines-2019_mediumres.pdf.</w:t>
            </w:r>
          </w:p>
          <w:p w14:paraId="625D14CE" w14:textId="77777777" w:rsidR="004247F0" w:rsidRDefault="004247F0" w:rsidP="004247F0">
            <w:r>
              <w:t>Sposób przyznawania punktów:</w:t>
            </w:r>
          </w:p>
          <w:p w14:paraId="27F3FCD4" w14:textId="77777777" w:rsidR="004247F0" w:rsidRDefault="004247F0" w:rsidP="004247F0">
            <w:r>
              <w:lastRenderedPageBreak/>
              <w:t>40 pkt. - Opisywany proces badawczy jest w całości spójny w kontekście przedstawionych kryteriów i w sposób niebudzący wątpliwości prowadzi do wypracowania Projektu SUMP z uwzględnieniem wszystkich wskazanych przez Zamawiającego Obszarów Strategicznych, Głównych Produktów, Produktów Analitycznych i Pytań Operacyjnych.</w:t>
            </w:r>
          </w:p>
          <w:p w14:paraId="56370A43" w14:textId="77777777" w:rsidR="004247F0" w:rsidRDefault="004247F0" w:rsidP="004247F0">
            <w:r>
              <w:t>25 pkt. - Występują niewielkie niespójności lub inne mankamenty opisu procesu badawczego w kontekście przedstawionych kryteriów, przez co nie udowodniono uwzględnienia lub należytego opracowania pojedynczych, wskazanych przez Zamawiającego Obszarów Strategicznych, Głównych Produktów, Produktów Analitycznych i Pytań Operacyjnych, jednak generalnie końcowy efekt będzie spójny i użyteczny z punktu widzenia realizacji polityki zrównoważonej mobilności.</w:t>
            </w:r>
          </w:p>
          <w:p w14:paraId="18917D7D" w14:textId="77777777" w:rsidR="004247F0" w:rsidRDefault="004247F0" w:rsidP="004247F0">
            <w:r>
              <w:t>10 pkt. - Występują miejscowe niespójności w opisywanym procesie badawczym w kontekście przedstawionych kryteriów, prowadzące do ryzyka wypracowania Projektu SUMP z nieuwzględnieniem znacznej części wskazanych przez Zamawiającego Obszarów Strategicznych, Głównych Produktów, Produktów Analitycznych i Pytań Operacyjnych lub Wykonawca nie uprawdopodobnił, że końcowy efekt będzie spójny i użyteczny z punktu widzenia realizacji polityki zrównoważonej mobilności.</w:t>
            </w:r>
          </w:p>
          <w:p w14:paraId="10C00412" w14:textId="2087F363" w:rsidR="004247F0" w:rsidRDefault="004247F0" w:rsidP="004247F0">
            <w:r>
              <w:t>0 pkt. - Opisywany proces badawczy zasadniczo jest niespójny w kontekście przedstawionych kryteriów i zarówno nie uprawdopodabnia wypracowania Projektu SUMP z uwzględnieniem wszystkich wskazanych przez Zamawiającego Obszarów Strategicznych, Głównych Produktów, Produktów Analitycznych i Pytań Operacyjnych, jak że końcowy efekt będzie spójny i użyteczny z punktu widzenia realizacji polityki zrównoważonej mobilności.</w:t>
            </w:r>
          </w:p>
        </w:tc>
      </w:tr>
      <w:tr w:rsidR="000F41CF" w14:paraId="36EFA703" w14:textId="77777777" w:rsidTr="004247F0">
        <w:trPr>
          <w:trHeight w:val="708"/>
        </w:trPr>
        <w:tc>
          <w:tcPr>
            <w:tcW w:w="2830" w:type="dxa"/>
          </w:tcPr>
          <w:p w14:paraId="76CA6672" w14:textId="06A9B222" w:rsidR="000F41CF" w:rsidRDefault="000F41CF">
            <w:r>
              <w:lastRenderedPageBreak/>
              <w:t>P</w:t>
            </w:r>
            <w:r w:rsidRPr="000F41CF">
              <w:t>lan promocji</w:t>
            </w:r>
          </w:p>
        </w:tc>
        <w:tc>
          <w:tcPr>
            <w:tcW w:w="11164" w:type="dxa"/>
          </w:tcPr>
          <w:p w14:paraId="54A91F3A" w14:textId="77777777" w:rsidR="004247F0" w:rsidRDefault="004247F0" w:rsidP="004247F0">
            <w:r>
              <w:t>Komisyjnej ocenie podlega: spójność przedstawionego planu promocji procesu przygotowania Planu, zapewniającego angażowanie możliwie szerokiej grupy interesariuszy i przekonanie do idei zrównoważonej mobilności, trafność planowanych działań i materiałów reklamowych, zapewnienie kreatywnych upominków dla uczestników konsultacji społecznych, estetyka, czytelność i atrakcyjność zaproponowanej makiety planu.</w:t>
            </w:r>
          </w:p>
          <w:p w14:paraId="771FD76C" w14:textId="77777777" w:rsidR="004247F0" w:rsidRDefault="004247F0" w:rsidP="004247F0">
            <w:r>
              <w:t>10 pkt - opisywany plan promocji jest spójny i skuteczny w kontekście przedstawianych kryteriów.</w:t>
            </w:r>
          </w:p>
          <w:p w14:paraId="1B9844E5" w14:textId="77777777" w:rsidR="004247F0" w:rsidRDefault="004247F0" w:rsidP="004247F0">
            <w:r>
              <w:t>5 pkt - opisywany plan promocji jest zawiera niespójności, jednak zasadniczo uprawdopodabnia skuteczność działań w kontekście przedstawianych kryteriów.</w:t>
            </w:r>
          </w:p>
          <w:p w14:paraId="4DC919CD" w14:textId="3B97C601" w:rsidR="000F41CF" w:rsidRDefault="004247F0" w:rsidP="004247F0">
            <w:r>
              <w:t>0 pkt - opisywany plan promocji nie do uprawdopodabnia skuteczności działań w kontekście przedstawianych kryteriów.</w:t>
            </w:r>
          </w:p>
        </w:tc>
      </w:tr>
    </w:tbl>
    <w:p w14:paraId="098C3820" w14:textId="77777777" w:rsidR="000F41CF" w:rsidRDefault="000F41CF"/>
    <w:sectPr w:rsidR="000F41CF" w:rsidSect="0042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F"/>
    <w:rsid w:val="000F41CF"/>
    <w:rsid w:val="002E1611"/>
    <w:rsid w:val="004247F0"/>
    <w:rsid w:val="008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92E7"/>
  <w15:chartTrackingRefBased/>
  <w15:docId w15:val="{86AC26A4-4194-4E27-BF0D-33224C8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47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Prella</dc:creator>
  <cp:keywords/>
  <dc:description/>
  <cp:lastModifiedBy>Przemysław Prella</cp:lastModifiedBy>
  <cp:revision>2</cp:revision>
  <dcterms:created xsi:type="dcterms:W3CDTF">2022-04-22T06:49:00Z</dcterms:created>
  <dcterms:modified xsi:type="dcterms:W3CDTF">2022-04-22T06:49:00Z</dcterms:modified>
</cp:coreProperties>
</file>